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9C" w:rsidRPr="00E4054C" w:rsidRDefault="000A6885" w:rsidP="000A6885">
      <w:pPr>
        <w:tabs>
          <w:tab w:val="left" w:pos="1440"/>
          <w:tab w:val="center" w:pos="7110"/>
        </w:tabs>
        <w:spacing w:before="180" w:after="54"/>
        <w:rPr>
          <w:rFonts w:ascii="Times New Roman" w:hAnsi="Times New Roman" w:cs="Times New Roman"/>
        </w:rPr>
      </w:pPr>
      <w:r w:rsidRPr="00E4054C">
        <w:rPr>
          <w:rFonts w:ascii="Times New Roman" w:hAnsi="Times New Roman" w:cs="Times New Roman"/>
          <w:noProof/>
        </w:rPr>
        <w:drawing>
          <wp:anchor distT="0" distB="0" distL="114300" distR="114300" simplePos="0" relativeHeight="251658240" behindDoc="1" locked="0" layoutInCell="1" allowOverlap="0">
            <wp:simplePos x="0" y="0"/>
            <wp:positionH relativeFrom="margin">
              <wp:align>left</wp:align>
            </wp:positionH>
            <wp:positionV relativeFrom="paragraph">
              <wp:posOffset>7497</wp:posOffset>
            </wp:positionV>
            <wp:extent cx="5943600" cy="734046"/>
            <wp:effectExtent l="0" t="0" r="0" b="9525"/>
            <wp:wrapNone/>
            <wp:docPr id="49935" name="Picture 49935"/>
            <wp:cNvGraphicFramePr/>
            <a:graphic xmlns:a="http://schemas.openxmlformats.org/drawingml/2006/main">
              <a:graphicData uri="http://schemas.openxmlformats.org/drawingml/2006/picture">
                <pic:pic xmlns:pic="http://schemas.openxmlformats.org/drawingml/2006/picture">
                  <pic:nvPicPr>
                    <pic:cNvPr id="49935" name="Picture 49935"/>
                    <pic:cNvPicPr/>
                  </pic:nvPicPr>
                  <pic:blipFill rotWithShape="1">
                    <a:blip r:embed="rId7"/>
                    <a:srcRect r="16069"/>
                    <a:stretch/>
                  </pic:blipFill>
                  <pic:spPr bwMode="auto">
                    <a:xfrm>
                      <a:off x="0" y="0"/>
                      <a:ext cx="5943716" cy="734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4054C">
        <w:rPr>
          <w:rFonts w:ascii="Times New Roman" w:hAnsi="Times New Roman" w:cs="Times New Roman"/>
        </w:rPr>
        <w:tab/>
      </w:r>
      <w:r w:rsidRPr="00E4054C">
        <w:rPr>
          <w:rFonts w:ascii="Times New Roman" w:eastAsia="Arial" w:hAnsi="Times New Roman" w:cs="Times New Roman"/>
          <w:color w:val="FFFFFF"/>
          <w:sz w:val="30"/>
        </w:rPr>
        <w:t xml:space="preserve">Engineering Senate </w:t>
      </w:r>
      <w:r w:rsidRPr="00E4054C">
        <w:rPr>
          <w:rFonts w:ascii="Times New Roman" w:eastAsia="Arial" w:hAnsi="Times New Roman" w:cs="Times New Roman"/>
          <w:color w:val="FFFFFF"/>
          <w:sz w:val="30"/>
        </w:rPr>
        <w:tab/>
      </w:r>
      <w:r w:rsidRPr="00E4054C">
        <w:rPr>
          <w:rFonts w:ascii="Times New Roman" w:eastAsia="Arial" w:hAnsi="Times New Roman" w:cs="Times New Roman"/>
          <w:color w:val="FFFFFF"/>
          <w:sz w:val="32"/>
        </w:rPr>
        <w:t>Proposal</w:t>
      </w:r>
      <w:r w:rsidR="00FD1B38">
        <w:rPr>
          <w:rFonts w:ascii="Times New Roman" w:eastAsia="Arial" w:hAnsi="Times New Roman" w:cs="Times New Roman"/>
          <w:color w:val="FFFFFF"/>
          <w:sz w:val="32"/>
        </w:rPr>
        <w:t xml:space="preserve"> </w:t>
      </w:r>
      <w:r w:rsidR="00545F0B">
        <w:rPr>
          <w:rFonts w:ascii="Times New Roman" w:eastAsia="Arial" w:hAnsi="Times New Roman" w:cs="Times New Roman"/>
          <w:color w:val="FFFFFF"/>
          <w:sz w:val="32"/>
        </w:rPr>
        <w:t>2021-01</w:t>
      </w:r>
      <w:bookmarkStart w:id="0" w:name="_GoBack"/>
      <w:bookmarkEnd w:id="0"/>
    </w:p>
    <w:p w:rsidR="00F6379C" w:rsidRPr="00E4054C" w:rsidRDefault="00962B6B" w:rsidP="000A6885">
      <w:pPr>
        <w:tabs>
          <w:tab w:val="left" w:pos="1440"/>
          <w:tab w:val="center" w:pos="7110"/>
        </w:tabs>
        <w:spacing w:before="180" w:after="377"/>
        <w:rPr>
          <w:rFonts w:ascii="Times New Roman" w:hAnsi="Times New Roman" w:cs="Times New Roman"/>
        </w:rPr>
      </w:pPr>
      <w:r>
        <w:rPr>
          <w:rFonts w:ascii="Times New Roman" w:eastAsia="Arial" w:hAnsi="Times New Roman" w:cs="Times New Roman"/>
          <w:color w:val="FFFFFF"/>
        </w:rPr>
        <w:tab/>
        <w:t>Transmittal Form</w:t>
      </w:r>
    </w:p>
    <w:p w:rsidR="00F6379C" w:rsidRPr="00E4054C" w:rsidRDefault="004F7B0D" w:rsidP="001311DA">
      <w:pPr>
        <w:spacing w:after="0" w:line="240" w:lineRule="auto"/>
        <w:jc w:val="center"/>
        <w:rPr>
          <w:rFonts w:ascii="Times New Roman" w:eastAsia="Arial" w:hAnsi="Times New Roman" w:cs="Times New Roman"/>
          <w:sz w:val="28"/>
        </w:rPr>
      </w:pPr>
      <w:r>
        <w:rPr>
          <w:rFonts w:ascii="Times New Roman" w:eastAsia="Arial" w:hAnsi="Times New Roman" w:cs="Times New Roman"/>
          <w:sz w:val="28"/>
        </w:rPr>
        <w:t xml:space="preserve">New </w:t>
      </w:r>
      <w:r w:rsidRPr="004F7B0D">
        <w:rPr>
          <w:rFonts w:ascii="Times New Roman" w:eastAsia="Arial" w:hAnsi="Times New Roman" w:cs="Times New Roman"/>
          <w:sz w:val="28"/>
        </w:rPr>
        <w:t>Policy for Appointing, Evaluating, and Promoting P</w:t>
      </w:r>
      <w:r>
        <w:rPr>
          <w:rFonts w:ascii="Times New Roman" w:eastAsia="Arial" w:hAnsi="Times New Roman" w:cs="Times New Roman"/>
          <w:sz w:val="28"/>
        </w:rPr>
        <w:t>TK</w:t>
      </w:r>
      <w:r w:rsidRPr="004F7B0D">
        <w:rPr>
          <w:rFonts w:ascii="Times New Roman" w:eastAsia="Arial" w:hAnsi="Times New Roman" w:cs="Times New Roman"/>
          <w:sz w:val="28"/>
        </w:rPr>
        <w:t xml:space="preserve"> Faculty</w:t>
      </w:r>
      <w:r>
        <w:rPr>
          <w:rFonts w:ascii="Times New Roman" w:eastAsia="Arial" w:hAnsi="Times New Roman" w:cs="Times New Roman"/>
          <w:sz w:val="28"/>
        </w:rPr>
        <w:t xml:space="preserve"> for the Dean’s Office</w:t>
      </w:r>
    </w:p>
    <w:p w:rsidR="00FD1B38" w:rsidRDefault="00FD1B38" w:rsidP="00E4054C">
      <w:pPr>
        <w:tabs>
          <w:tab w:val="left" w:pos="2880"/>
        </w:tabs>
        <w:spacing w:after="0" w:line="240" w:lineRule="auto"/>
        <w:rPr>
          <w:rFonts w:ascii="Times New Roman" w:eastAsia="Arial" w:hAnsi="Times New Roman" w:cs="Times New Roman"/>
          <w:sz w:val="20"/>
        </w:rPr>
      </w:pPr>
    </w:p>
    <w:p w:rsidR="0078176E" w:rsidRDefault="0078176E" w:rsidP="0078176E">
      <w:pPr>
        <w:spacing w:after="0" w:line="240" w:lineRule="auto"/>
        <w:ind w:left="1710" w:hanging="1710"/>
        <w:rPr>
          <w:rFonts w:ascii="Arial" w:eastAsia="Arial" w:hAnsi="Arial" w:cs="Arial"/>
          <w:szCs w:val="26"/>
        </w:rPr>
      </w:pPr>
      <w:r>
        <w:rPr>
          <w:rFonts w:ascii="Arial" w:eastAsia="Arial" w:hAnsi="Arial" w:cs="Arial"/>
          <w:szCs w:val="26"/>
        </w:rPr>
        <w:t>Date:</w:t>
      </w:r>
      <w:r>
        <w:rPr>
          <w:rFonts w:ascii="Arial" w:eastAsia="Arial" w:hAnsi="Arial" w:cs="Arial"/>
          <w:szCs w:val="26"/>
        </w:rPr>
        <w:tab/>
      </w:r>
      <w:r w:rsidR="00F8506C">
        <w:rPr>
          <w:rFonts w:ascii="Arial" w:eastAsia="Arial" w:hAnsi="Arial" w:cs="Arial"/>
          <w:szCs w:val="26"/>
        </w:rPr>
        <w:t>January 15</w:t>
      </w:r>
      <w:r w:rsidR="00CA3CA7">
        <w:rPr>
          <w:rFonts w:ascii="Arial" w:eastAsia="Arial" w:hAnsi="Arial" w:cs="Arial"/>
          <w:szCs w:val="26"/>
        </w:rPr>
        <w:t>, 2021</w:t>
      </w:r>
    </w:p>
    <w:p w:rsidR="0078176E" w:rsidRPr="004B4A23" w:rsidRDefault="0078176E" w:rsidP="0078176E">
      <w:pPr>
        <w:spacing w:after="0" w:line="240" w:lineRule="auto"/>
        <w:ind w:left="1710" w:hanging="1710"/>
        <w:rPr>
          <w:rFonts w:ascii="Arial" w:eastAsia="Arial" w:hAnsi="Arial" w:cs="Arial"/>
          <w:szCs w:val="26"/>
        </w:rPr>
      </w:pPr>
      <w:r w:rsidRPr="004B4A23">
        <w:rPr>
          <w:rFonts w:ascii="Arial" w:eastAsia="Arial" w:hAnsi="Arial" w:cs="Arial"/>
          <w:szCs w:val="26"/>
        </w:rPr>
        <w:t>Point of Contact:</w:t>
      </w:r>
      <w:r w:rsidRPr="004B4A23">
        <w:rPr>
          <w:rFonts w:ascii="Arial" w:eastAsia="Arial" w:hAnsi="Arial" w:cs="Arial"/>
          <w:szCs w:val="26"/>
        </w:rPr>
        <w:tab/>
      </w:r>
      <w:r>
        <w:rPr>
          <w:rFonts w:ascii="Arial" w:eastAsia="Arial" w:hAnsi="Arial" w:cs="Arial"/>
          <w:szCs w:val="26"/>
        </w:rPr>
        <w:t>Hugh Bruck</w:t>
      </w:r>
      <w:r w:rsidRPr="001311DA">
        <w:rPr>
          <w:rFonts w:ascii="Arial" w:eastAsia="Arial" w:hAnsi="Arial" w:cs="Arial"/>
          <w:szCs w:val="26"/>
        </w:rPr>
        <w:t xml:space="preserve">, </w:t>
      </w:r>
      <w:r w:rsidRPr="004B4A23">
        <w:rPr>
          <w:rFonts w:ascii="Arial" w:eastAsia="Arial" w:hAnsi="Arial" w:cs="Arial"/>
          <w:szCs w:val="26"/>
        </w:rPr>
        <w:t>D</w:t>
      </w:r>
      <w:r>
        <w:rPr>
          <w:rFonts w:ascii="Arial" w:eastAsia="Arial" w:hAnsi="Arial" w:cs="Arial"/>
          <w:szCs w:val="26"/>
        </w:rPr>
        <w:t>ean’s Office</w:t>
      </w:r>
    </w:p>
    <w:p w:rsidR="0078176E" w:rsidRDefault="0078176E" w:rsidP="0078176E">
      <w:pPr>
        <w:spacing w:after="0" w:line="240" w:lineRule="auto"/>
        <w:ind w:left="1710" w:hanging="1710"/>
        <w:rPr>
          <w:rFonts w:ascii="Arial" w:eastAsia="Arial" w:hAnsi="Arial" w:cs="Arial"/>
          <w:szCs w:val="26"/>
        </w:rPr>
      </w:pPr>
      <w:r>
        <w:rPr>
          <w:rFonts w:ascii="Arial" w:eastAsia="Arial" w:hAnsi="Arial" w:cs="Arial"/>
          <w:szCs w:val="26"/>
        </w:rPr>
        <w:t>Prior Review:</w:t>
      </w:r>
      <w:r>
        <w:rPr>
          <w:rFonts w:ascii="Arial" w:eastAsia="Arial" w:hAnsi="Arial" w:cs="Arial"/>
          <w:szCs w:val="26"/>
        </w:rPr>
        <w:tab/>
      </w:r>
      <w:r w:rsidR="000B43E1">
        <w:rPr>
          <w:rFonts w:ascii="Arial" w:eastAsia="Arial" w:hAnsi="Arial" w:cs="Arial"/>
          <w:szCs w:val="26"/>
        </w:rPr>
        <w:t>Approved by the UMD</w:t>
      </w:r>
      <w:r w:rsidR="000B43E1" w:rsidRPr="000B43E1">
        <w:rPr>
          <w:rFonts w:ascii="Arial" w:eastAsia="Arial" w:hAnsi="Arial" w:cs="Arial"/>
          <w:szCs w:val="26"/>
        </w:rPr>
        <w:t xml:space="preserve"> Office of Faculty Affairs, June 13, 2020</w:t>
      </w:r>
    </w:p>
    <w:p w:rsidR="00F8506C" w:rsidRPr="004B4A23" w:rsidRDefault="00F8506C" w:rsidP="00F8506C">
      <w:pPr>
        <w:spacing w:after="0" w:line="240" w:lineRule="auto"/>
        <w:ind w:left="1710" w:hanging="1710"/>
        <w:rPr>
          <w:rFonts w:ascii="Arial" w:eastAsia="Arial" w:hAnsi="Arial" w:cs="Arial"/>
          <w:szCs w:val="26"/>
        </w:rPr>
      </w:pPr>
      <w:r w:rsidRPr="004B4A23">
        <w:rPr>
          <w:rFonts w:ascii="Arial" w:eastAsia="Arial" w:hAnsi="Arial" w:cs="Arial"/>
          <w:szCs w:val="26"/>
        </w:rPr>
        <w:t>Review Dates:</w:t>
      </w:r>
      <w:r w:rsidRPr="004B4A23">
        <w:rPr>
          <w:rFonts w:ascii="Arial" w:eastAsia="Arial" w:hAnsi="Arial" w:cs="Arial"/>
          <w:szCs w:val="26"/>
        </w:rPr>
        <w:tab/>
        <w:t>FAC – January</w:t>
      </w:r>
      <w:r>
        <w:rPr>
          <w:rFonts w:ascii="Arial" w:eastAsia="Arial" w:hAnsi="Arial" w:cs="Arial"/>
          <w:szCs w:val="26"/>
        </w:rPr>
        <w:t xml:space="preserve"> 15</w:t>
      </w:r>
      <w:r w:rsidRPr="004B4A23">
        <w:rPr>
          <w:rFonts w:ascii="Arial" w:eastAsia="Arial" w:hAnsi="Arial" w:cs="Arial"/>
          <w:szCs w:val="26"/>
        </w:rPr>
        <w:t xml:space="preserve">, 2021 | Senate </w:t>
      </w:r>
      <w:r>
        <w:rPr>
          <w:rFonts w:ascii="Arial" w:eastAsia="Arial" w:hAnsi="Arial" w:cs="Arial"/>
          <w:szCs w:val="26"/>
        </w:rPr>
        <w:t xml:space="preserve">Meeting </w:t>
      </w:r>
      <w:r w:rsidRPr="004B4A23">
        <w:rPr>
          <w:rFonts w:ascii="Arial" w:eastAsia="Arial" w:hAnsi="Arial" w:cs="Arial"/>
          <w:szCs w:val="26"/>
        </w:rPr>
        <w:t>– January</w:t>
      </w:r>
      <w:r w:rsidR="00CD5271">
        <w:rPr>
          <w:rFonts w:ascii="Arial" w:eastAsia="Arial" w:hAnsi="Arial" w:cs="Arial"/>
          <w:szCs w:val="26"/>
        </w:rPr>
        <w:t xml:space="preserve"> X</w:t>
      </w:r>
      <w:r w:rsidRPr="004B4A23">
        <w:rPr>
          <w:rFonts w:ascii="Arial" w:eastAsia="Arial" w:hAnsi="Arial" w:cs="Arial"/>
          <w:szCs w:val="26"/>
        </w:rPr>
        <w:t>, 2021</w:t>
      </w:r>
    </w:p>
    <w:p w:rsidR="0078176E" w:rsidRPr="004B4A23" w:rsidRDefault="0078176E" w:rsidP="0078176E">
      <w:pPr>
        <w:spacing w:after="0" w:line="240" w:lineRule="auto"/>
        <w:ind w:left="1710" w:hanging="1710"/>
        <w:rPr>
          <w:rFonts w:ascii="Arial" w:eastAsia="Arial" w:hAnsi="Arial" w:cs="Arial"/>
          <w:szCs w:val="26"/>
        </w:rPr>
      </w:pPr>
      <w:r w:rsidRPr="004B4A23">
        <w:rPr>
          <w:rFonts w:ascii="Arial" w:eastAsia="Arial" w:hAnsi="Arial" w:cs="Arial"/>
          <w:szCs w:val="26"/>
        </w:rPr>
        <w:t>Voting Method:</w:t>
      </w:r>
      <w:r w:rsidRPr="004B4A23">
        <w:rPr>
          <w:rFonts w:ascii="Arial" w:eastAsia="Arial" w:hAnsi="Arial" w:cs="Arial"/>
          <w:szCs w:val="26"/>
        </w:rPr>
        <w:tab/>
        <w:t>A si</w:t>
      </w:r>
      <w:r>
        <w:rPr>
          <w:rFonts w:ascii="Arial" w:eastAsia="Arial" w:hAnsi="Arial" w:cs="Arial"/>
          <w:szCs w:val="26"/>
        </w:rPr>
        <w:t>mple-majority</w:t>
      </w:r>
      <w:r w:rsidRPr="004B4A23">
        <w:rPr>
          <w:rFonts w:ascii="Arial" w:eastAsia="Arial" w:hAnsi="Arial" w:cs="Arial"/>
          <w:szCs w:val="26"/>
        </w:rPr>
        <w:t xml:space="preserve"> vote of the Engineering Senate</w:t>
      </w:r>
    </w:p>
    <w:p w:rsidR="0078176E" w:rsidRDefault="0078176E" w:rsidP="00F24AEA">
      <w:pPr>
        <w:spacing w:after="0" w:line="240" w:lineRule="auto"/>
        <w:ind w:left="1710" w:hanging="1710"/>
        <w:jc w:val="both"/>
        <w:rPr>
          <w:rFonts w:ascii="Arial" w:eastAsia="Arial" w:hAnsi="Arial" w:cs="Arial"/>
          <w:szCs w:val="26"/>
        </w:rPr>
      </w:pPr>
      <w:r w:rsidRPr="004B4A23">
        <w:rPr>
          <w:rFonts w:ascii="Arial" w:eastAsia="Arial" w:hAnsi="Arial" w:cs="Arial"/>
          <w:szCs w:val="26"/>
        </w:rPr>
        <w:t>Document</w:t>
      </w:r>
      <w:r>
        <w:rPr>
          <w:rFonts w:ascii="Arial" w:eastAsia="Arial" w:hAnsi="Arial" w:cs="Arial"/>
          <w:szCs w:val="26"/>
        </w:rPr>
        <w:t>(s)</w:t>
      </w:r>
      <w:r w:rsidRPr="004B4A23">
        <w:rPr>
          <w:rFonts w:ascii="Arial" w:eastAsia="Arial" w:hAnsi="Arial" w:cs="Arial"/>
          <w:szCs w:val="26"/>
        </w:rPr>
        <w:t>:</w:t>
      </w:r>
      <w:r w:rsidRPr="004B4A23">
        <w:rPr>
          <w:rFonts w:ascii="Arial" w:eastAsia="Arial" w:hAnsi="Arial" w:cs="Arial"/>
          <w:szCs w:val="26"/>
        </w:rPr>
        <w:tab/>
      </w:r>
      <w:r w:rsidR="000B43E1">
        <w:rPr>
          <w:rFonts w:ascii="Arial" w:eastAsia="Arial" w:hAnsi="Arial" w:cs="Arial"/>
          <w:szCs w:val="26"/>
        </w:rPr>
        <w:t xml:space="preserve">Clark School of Engineering </w:t>
      </w:r>
      <w:r w:rsidRPr="004F7B0D">
        <w:rPr>
          <w:rFonts w:ascii="Arial" w:eastAsia="Arial" w:hAnsi="Arial" w:cs="Arial"/>
          <w:szCs w:val="26"/>
        </w:rPr>
        <w:t>Office of the Dean Policy for Appointing, Evaluating, and Promoting Professional Track Faculty</w:t>
      </w:r>
      <w:r w:rsidR="000B43E1">
        <w:rPr>
          <w:rFonts w:ascii="Arial" w:eastAsia="Arial" w:hAnsi="Arial" w:cs="Arial"/>
          <w:szCs w:val="26"/>
        </w:rPr>
        <w:t>, 2020</w:t>
      </w:r>
    </w:p>
    <w:p w:rsidR="00CA3CA7" w:rsidRPr="004B4A23" w:rsidRDefault="00CA3CA7" w:rsidP="00F24AEA">
      <w:pPr>
        <w:spacing w:after="0" w:line="240" w:lineRule="auto"/>
        <w:ind w:left="1710" w:hanging="1710"/>
        <w:jc w:val="both"/>
        <w:rPr>
          <w:rFonts w:ascii="Arial" w:eastAsia="Arial" w:hAnsi="Arial" w:cs="Arial"/>
          <w:szCs w:val="26"/>
        </w:rPr>
      </w:pPr>
      <w:r>
        <w:rPr>
          <w:rFonts w:ascii="Arial" w:eastAsia="Arial" w:hAnsi="Arial" w:cs="Arial"/>
          <w:szCs w:val="26"/>
        </w:rPr>
        <w:tab/>
      </w:r>
      <w:hyperlink r:id="rId8" w:history="1">
        <w:r w:rsidRPr="00CA3CA7">
          <w:rPr>
            <w:rStyle w:val="Hyperlink"/>
            <w:rFonts w:ascii="Arial" w:eastAsia="Arial" w:hAnsi="Arial" w:cs="Arial"/>
            <w:szCs w:val="26"/>
          </w:rPr>
          <w:t>Link to documents</w:t>
        </w:r>
      </w:hyperlink>
    </w:p>
    <w:p w:rsidR="00E4054C" w:rsidRPr="00FD1B38" w:rsidRDefault="00E4054C" w:rsidP="004B4A23">
      <w:pPr>
        <w:pStyle w:val="Heading1"/>
        <w:pBdr>
          <w:bottom w:val="single" w:sz="4" w:space="1" w:color="auto"/>
        </w:pBdr>
        <w:spacing w:line="240" w:lineRule="auto"/>
        <w:ind w:left="0" w:firstLine="0"/>
        <w:jc w:val="both"/>
        <w:rPr>
          <w:rFonts w:ascii="Times New Roman" w:hAnsi="Times New Roman" w:cs="Times New Roman"/>
          <w:b w:val="0"/>
          <w:sz w:val="24"/>
          <w:szCs w:val="24"/>
        </w:rPr>
      </w:pPr>
    </w:p>
    <w:p w:rsidR="004B4A23" w:rsidRDefault="004B4A23" w:rsidP="00FD1B38">
      <w:pPr>
        <w:spacing w:after="0" w:line="240" w:lineRule="auto"/>
        <w:jc w:val="both"/>
        <w:rPr>
          <w:rFonts w:ascii="Times New Roman" w:hAnsi="Times New Roman" w:cs="Times New Roman"/>
          <w:sz w:val="24"/>
          <w:szCs w:val="24"/>
        </w:rPr>
      </w:pPr>
    </w:p>
    <w:p w:rsidR="00FD1B38" w:rsidRPr="00FD1B38" w:rsidRDefault="00FD1B38" w:rsidP="00FD1B38">
      <w:pPr>
        <w:spacing w:after="0" w:line="240" w:lineRule="auto"/>
        <w:jc w:val="both"/>
        <w:rPr>
          <w:rFonts w:ascii="Times New Roman" w:hAnsi="Times New Roman" w:cs="Times New Roman"/>
          <w:sz w:val="24"/>
          <w:szCs w:val="24"/>
        </w:rPr>
      </w:pPr>
      <w:r w:rsidRPr="00FD1B38">
        <w:rPr>
          <w:rFonts w:ascii="Times New Roman" w:hAnsi="Times New Roman" w:cs="Times New Roman"/>
          <w:sz w:val="24"/>
          <w:szCs w:val="24"/>
        </w:rPr>
        <w:t xml:space="preserve">ISSUE </w:t>
      </w:r>
    </w:p>
    <w:p w:rsidR="00BD1049" w:rsidRDefault="004F7B0D" w:rsidP="00FD1B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proposal is for a new policy. </w:t>
      </w:r>
      <w:r w:rsidRPr="004F7B0D">
        <w:rPr>
          <w:rFonts w:ascii="Times New Roman" w:hAnsi="Times New Roman" w:cs="Times New Roman"/>
          <w:sz w:val="24"/>
          <w:szCs w:val="24"/>
        </w:rPr>
        <w:t>Professional track (PTK) faculty play an essential role in the School’s overall mission</w:t>
      </w:r>
      <w:r w:rsidR="008A7551">
        <w:rPr>
          <w:rFonts w:ascii="Times New Roman" w:hAnsi="Times New Roman" w:cs="Times New Roman"/>
          <w:sz w:val="24"/>
          <w:szCs w:val="24"/>
        </w:rPr>
        <w:t>, and it is important to have equitable policies for their appointment, evaluations, and promotion</w:t>
      </w:r>
      <w:r w:rsidRPr="004F7B0D">
        <w:rPr>
          <w:rFonts w:ascii="Times New Roman" w:hAnsi="Times New Roman" w:cs="Times New Roman"/>
          <w:sz w:val="24"/>
          <w:szCs w:val="24"/>
        </w:rPr>
        <w:t>. The Dean’s Office hires and promotes PTK faculty within the Dean’s Office itself and within its Administrative Units. This document defines the policy for appointing, evaluating, and promoting PTK faculty with a primary appointment in the Dean’s Office, which is defined as the Dean’s Office of the Clark School, Engineering Information Technology, Maryland Technology Enterprise Institute, and the Office of Advanced Engineering Education. A primary appointment is defined as 50% or more of their appointment in any one, or combination of, these units. For faculty members with a secondary appointment in the Dean’s Office, the primary unit is responsible for handling appointment, evaluation, and promotion, with the Dean’s Office providing input as a secondary.</w:t>
      </w:r>
    </w:p>
    <w:p w:rsidR="004F7B0D" w:rsidRPr="00FD1B38" w:rsidRDefault="004F7B0D" w:rsidP="00FD1B38">
      <w:pPr>
        <w:spacing w:after="0" w:line="240" w:lineRule="auto"/>
        <w:jc w:val="both"/>
        <w:rPr>
          <w:rFonts w:ascii="Times New Roman" w:hAnsi="Times New Roman" w:cs="Times New Roman"/>
          <w:sz w:val="24"/>
          <w:szCs w:val="24"/>
        </w:rPr>
      </w:pPr>
    </w:p>
    <w:p w:rsidR="00FD1B38" w:rsidRPr="00FD1B38" w:rsidRDefault="00FD1B38" w:rsidP="00FD1B38">
      <w:pPr>
        <w:spacing w:after="0" w:line="240" w:lineRule="auto"/>
        <w:jc w:val="both"/>
        <w:rPr>
          <w:rFonts w:ascii="Times New Roman" w:hAnsi="Times New Roman" w:cs="Times New Roman"/>
          <w:sz w:val="24"/>
          <w:szCs w:val="24"/>
        </w:rPr>
      </w:pPr>
      <w:r w:rsidRPr="00FD1B38">
        <w:rPr>
          <w:rFonts w:ascii="Times New Roman" w:hAnsi="Times New Roman" w:cs="Times New Roman"/>
          <w:sz w:val="24"/>
          <w:szCs w:val="24"/>
        </w:rPr>
        <w:t xml:space="preserve">COMMITTEE WORK </w:t>
      </w:r>
    </w:p>
    <w:p w:rsidR="00CD5271" w:rsidRDefault="00CD5271" w:rsidP="00CD5271">
      <w:pPr>
        <w:spacing w:after="0" w:line="240" w:lineRule="auto"/>
        <w:jc w:val="both"/>
        <w:rPr>
          <w:rFonts w:ascii="Times New Roman" w:hAnsi="Times New Roman" w:cs="Times New Roman"/>
          <w:sz w:val="24"/>
          <w:szCs w:val="24"/>
        </w:rPr>
      </w:pPr>
      <w:r w:rsidRPr="00FD1B38">
        <w:rPr>
          <w:rFonts w:ascii="Times New Roman" w:hAnsi="Times New Roman" w:cs="Times New Roman"/>
          <w:sz w:val="24"/>
          <w:szCs w:val="24"/>
        </w:rPr>
        <w:t xml:space="preserve">The </w:t>
      </w:r>
      <w:r>
        <w:rPr>
          <w:rFonts w:ascii="Times New Roman" w:hAnsi="Times New Roman" w:cs="Times New Roman"/>
          <w:sz w:val="24"/>
          <w:szCs w:val="24"/>
        </w:rPr>
        <w:t>FAC</w:t>
      </w:r>
      <w:r w:rsidRPr="00FD1B38">
        <w:rPr>
          <w:rFonts w:ascii="Times New Roman" w:hAnsi="Times New Roman" w:cs="Times New Roman"/>
          <w:sz w:val="24"/>
          <w:szCs w:val="24"/>
        </w:rPr>
        <w:t xml:space="preserve"> considered this proposal</w:t>
      </w:r>
      <w:r>
        <w:rPr>
          <w:rFonts w:ascii="Times New Roman" w:hAnsi="Times New Roman" w:cs="Times New Roman"/>
          <w:sz w:val="24"/>
          <w:szCs w:val="24"/>
        </w:rPr>
        <w:t xml:space="preserve"> and all linked documents in a zoom meeting on Jan. 15, 2021. The FAC voted unanimously in favor of recommending that the Engineering Senate approve this proposal.</w:t>
      </w:r>
    </w:p>
    <w:p w:rsidR="00FD1B38" w:rsidRPr="00FD1B38" w:rsidRDefault="00FD1B38" w:rsidP="00FD1B38">
      <w:pPr>
        <w:spacing w:after="0" w:line="240" w:lineRule="auto"/>
        <w:jc w:val="both"/>
        <w:rPr>
          <w:rFonts w:ascii="Times New Roman" w:hAnsi="Times New Roman" w:cs="Times New Roman"/>
          <w:sz w:val="24"/>
          <w:szCs w:val="24"/>
        </w:rPr>
      </w:pPr>
    </w:p>
    <w:p w:rsidR="00FD1B38" w:rsidRPr="00FD1B38" w:rsidRDefault="00FD1B38" w:rsidP="00FD1B38">
      <w:pPr>
        <w:spacing w:after="0" w:line="240" w:lineRule="auto"/>
        <w:jc w:val="both"/>
        <w:rPr>
          <w:rFonts w:ascii="Times New Roman" w:hAnsi="Times New Roman" w:cs="Times New Roman"/>
          <w:sz w:val="24"/>
          <w:szCs w:val="24"/>
        </w:rPr>
      </w:pPr>
      <w:r w:rsidRPr="00FD1B38">
        <w:rPr>
          <w:rFonts w:ascii="Times New Roman" w:hAnsi="Times New Roman" w:cs="Times New Roman"/>
          <w:sz w:val="24"/>
          <w:szCs w:val="24"/>
        </w:rPr>
        <w:t xml:space="preserve">FINANCIAL IMPLICATIONS </w:t>
      </w:r>
    </w:p>
    <w:p w:rsidR="00FD1B38" w:rsidRPr="00FD1B38" w:rsidRDefault="00FD1B38" w:rsidP="00FD1B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 was identified.</w:t>
      </w:r>
    </w:p>
    <w:p w:rsidR="006B5CC4" w:rsidRDefault="006B5CC4" w:rsidP="006B5CC4">
      <w:pPr>
        <w:spacing w:after="0" w:line="240" w:lineRule="auto"/>
        <w:jc w:val="both"/>
        <w:rPr>
          <w:rFonts w:ascii="Times New Roman" w:hAnsi="Times New Roman" w:cs="Times New Roman"/>
          <w:sz w:val="24"/>
          <w:szCs w:val="24"/>
        </w:rPr>
      </w:pPr>
    </w:p>
    <w:p w:rsidR="00CD5271" w:rsidRPr="00FD1B38" w:rsidRDefault="00CD5271" w:rsidP="00CD5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ENGINEERING SENATE VOTE</w:t>
      </w:r>
    </w:p>
    <w:p w:rsidR="00CD5271" w:rsidRDefault="00CD5271" w:rsidP="00CD52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Engineering Senate discussed this proposal at a regular meeting on Jan. X, 2021. The vote to approve this proposal was X in favor, Y opposed, and Z abstained. Thus, by a simple-majority vote, the Engineering Senate has (approved?) this proposal.</w:t>
      </w:r>
    </w:p>
    <w:p w:rsidR="00FD1B38" w:rsidRPr="00FD1B38" w:rsidRDefault="00FD1B38" w:rsidP="00CD5271">
      <w:pPr>
        <w:spacing w:after="0" w:line="240" w:lineRule="auto"/>
        <w:jc w:val="both"/>
        <w:rPr>
          <w:rFonts w:ascii="Times New Roman" w:hAnsi="Times New Roman" w:cs="Times New Roman"/>
          <w:sz w:val="24"/>
          <w:szCs w:val="24"/>
        </w:rPr>
      </w:pPr>
    </w:p>
    <w:sectPr w:rsidR="00FD1B38" w:rsidRPr="00FD1B38" w:rsidSect="00E4054C">
      <w:footerReference w:type="default" r:id="rId9"/>
      <w:pgSz w:w="12240" w:h="15840"/>
      <w:pgMar w:top="1440" w:right="1440" w:bottom="1440" w:left="1440" w:header="67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99" w:rsidRDefault="00193699">
      <w:pPr>
        <w:spacing w:after="0" w:line="240" w:lineRule="auto"/>
      </w:pPr>
      <w:r>
        <w:separator/>
      </w:r>
    </w:p>
  </w:endnote>
  <w:endnote w:type="continuationSeparator" w:id="0">
    <w:p w:rsidR="00193699" w:rsidRDefault="0019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271552"/>
      <w:docPartObj>
        <w:docPartGallery w:val="Page Numbers (Bottom of Page)"/>
        <w:docPartUnique/>
      </w:docPartObj>
    </w:sdtPr>
    <w:sdtEndPr>
      <w:rPr>
        <w:rFonts w:ascii="Times New Roman" w:hAnsi="Times New Roman"/>
        <w:noProof/>
      </w:rPr>
    </w:sdtEndPr>
    <w:sdtContent>
      <w:p w:rsidR="000A6885" w:rsidRPr="00FD1B38" w:rsidRDefault="00FD1B38" w:rsidP="00FD1B38">
        <w:pPr>
          <w:pStyle w:val="Footer"/>
          <w:jc w:val="center"/>
          <w:rPr>
            <w:rFonts w:ascii="Times New Roman" w:hAnsi="Times New Roman"/>
          </w:rPr>
        </w:pPr>
        <w:r w:rsidRPr="00FD1B38">
          <w:rPr>
            <w:rFonts w:ascii="Times New Roman" w:hAnsi="Times New Roman"/>
          </w:rPr>
          <w:fldChar w:fldCharType="begin"/>
        </w:r>
        <w:r w:rsidRPr="00FD1B38">
          <w:rPr>
            <w:rFonts w:ascii="Times New Roman" w:hAnsi="Times New Roman"/>
          </w:rPr>
          <w:instrText xml:space="preserve"> PAGE   \* MERGEFORMAT </w:instrText>
        </w:r>
        <w:r w:rsidRPr="00FD1B38">
          <w:rPr>
            <w:rFonts w:ascii="Times New Roman" w:hAnsi="Times New Roman"/>
          </w:rPr>
          <w:fldChar w:fldCharType="separate"/>
        </w:r>
        <w:r w:rsidR="00545F0B">
          <w:rPr>
            <w:rFonts w:ascii="Times New Roman" w:hAnsi="Times New Roman"/>
            <w:noProof/>
          </w:rPr>
          <w:t>1</w:t>
        </w:r>
        <w:r w:rsidRPr="00FD1B38">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99" w:rsidRDefault="00193699">
      <w:pPr>
        <w:spacing w:after="0" w:line="240" w:lineRule="auto"/>
      </w:pPr>
      <w:r>
        <w:separator/>
      </w:r>
    </w:p>
  </w:footnote>
  <w:footnote w:type="continuationSeparator" w:id="0">
    <w:p w:rsidR="00193699" w:rsidRDefault="00193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ABF"/>
    <w:multiLevelType w:val="hybridMultilevel"/>
    <w:tmpl w:val="3C9824BC"/>
    <w:lvl w:ilvl="0" w:tplc="A2AC4952">
      <w:start w:val="1"/>
      <w:numFmt w:val="bullet"/>
      <w:lvlText w:val="•"/>
      <w:lvlJc w:val="left"/>
      <w:pPr>
        <w:ind w:left="6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1" w:tplc="604833DA">
      <w:start w:val="1"/>
      <w:numFmt w:val="bullet"/>
      <w:lvlText w:val="o"/>
      <w:lvlJc w:val="left"/>
      <w:pPr>
        <w:ind w:left="144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2" w:tplc="C1989D0C">
      <w:start w:val="1"/>
      <w:numFmt w:val="bullet"/>
      <w:lvlText w:val="▪"/>
      <w:lvlJc w:val="left"/>
      <w:pPr>
        <w:ind w:left="216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3" w:tplc="7870E9C4">
      <w:start w:val="1"/>
      <w:numFmt w:val="bullet"/>
      <w:lvlText w:val="•"/>
      <w:lvlJc w:val="left"/>
      <w:pPr>
        <w:ind w:left="28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4" w:tplc="AA807696">
      <w:start w:val="1"/>
      <w:numFmt w:val="bullet"/>
      <w:lvlText w:val="o"/>
      <w:lvlJc w:val="left"/>
      <w:pPr>
        <w:ind w:left="360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5" w:tplc="E8547C80">
      <w:start w:val="1"/>
      <w:numFmt w:val="bullet"/>
      <w:lvlText w:val="▪"/>
      <w:lvlJc w:val="left"/>
      <w:pPr>
        <w:ind w:left="432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6" w:tplc="A0101AB6">
      <w:start w:val="1"/>
      <w:numFmt w:val="bullet"/>
      <w:lvlText w:val="•"/>
      <w:lvlJc w:val="left"/>
      <w:pPr>
        <w:ind w:left="504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7" w:tplc="2C447ECC">
      <w:start w:val="1"/>
      <w:numFmt w:val="bullet"/>
      <w:lvlText w:val="o"/>
      <w:lvlJc w:val="left"/>
      <w:pPr>
        <w:ind w:left="576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8" w:tplc="BE683E3C">
      <w:start w:val="1"/>
      <w:numFmt w:val="bullet"/>
      <w:lvlText w:val="▪"/>
      <w:lvlJc w:val="left"/>
      <w:pPr>
        <w:ind w:left="64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09790CCB"/>
    <w:multiLevelType w:val="hybridMultilevel"/>
    <w:tmpl w:val="CEBA4686"/>
    <w:lvl w:ilvl="0" w:tplc="F2BCCF8C">
      <w:start w:val="1"/>
      <w:numFmt w:val="decimal"/>
      <w:lvlText w:val="%1."/>
      <w:lvlJc w:val="left"/>
      <w:pPr>
        <w:ind w:left="393"/>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1" w:tplc="A57E840A">
      <w:start w:val="1"/>
      <w:numFmt w:val="lowerLetter"/>
      <w:lvlText w:val="%2"/>
      <w:lvlJc w:val="left"/>
      <w:pPr>
        <w:ind w:left="114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2" w:tplc="18781DEA">
      <w:start w:val="1"/>
      <w:numFmt w:val="lowerRoman"/>
      <w:lvlText w:val="%3"/>
      <w:lvlJc w:val="left"/>
      <w:pPr>
        <w:ind w:left="186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3" w:tplc="DDF47920">
      <w:start w:val="1"/>
      <w:numFmt w:val="decimal"/>
      <w:lvlText w:val="%4"/>
      <w:lvlJc w:val="left"/>
      <w:pPr>
        <w:ind w:left="258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4" w:tplc="1F46001C">
      <w:start w:val="1"/>
      <w:numFmt w:val="lowerLetter"/>
      <w:lvlText w:val="%5"/>
      <w:lvlJc w:val="left"/>
      <w:pPr>
        <w:ind w:left="330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5" w:tplc="B394B58C">
      <w:start w:val="1"/>
      <w:numFmt w:val="lowerRoman"/>
      <w:lvlText w:val="%6"/>
      <w:lvlJc w:val="left"/>
      <w:pPr>
        <w:ind w:left="402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6" w:tplc="56C4F872">
      <w:start w:val="1"/>
      <w:numFmt w:val="decimal"/>
      <w:lvlText w:val="%7"/>
      <w:lvlJc w:val="left"/>
      <w:pPr>
        <w:ind w:left="474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7" w:tplc="D7545AC0">
      <w:start w:val="1"/>
      <w:numFmt w:val="lowerLetter"/>
      <w:lvlText w:val="%8"/>
      <w:lvlJc w:val="left"/>
      <w:pPr>
        <w:ind w:left="546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8" w:tplc="F07A2ACE">
      <w:start w:val="1"/>
      <w:numFmt w:val="lowerRoman"/>
      <w:lvlText w:val="%9"/>
      <w:lvlJc w:val="left"/>
      <w:pPr>
        <w:ind w:left="6188"/>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3DE3739E"/>
    <w:multiLevelType w:val="hybridMultilevel"/>
    <w:tmpl w:val="80FE14EC"/>
    <w:lvl w:ilvl="0" w:tplc="E1529C36">
      <w:start w:val="1"/>
      <w:numFmt w:val="decimal"/>
      <w:lvlText w:val="%1."/>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203D0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FC041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0CAA26">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247A3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897D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76B71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1C15E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B002D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AC619C"/>
    <w:multiLevelType w:val="hybridMultilevel"/>
    <w:tmpl w:val="BADAE69E"/>
    <w:lvl w:ilvl="0" w:tplc="FCDA01D4">
      <w:start w:val="1"/>
      <w:numFmt w:val="decimal"/>
      <w:lvlText w:val="%1."/>
      <w:lvlJc w:val="left"/>
      <w:pPr>
        <w:ind w:left="303"/>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1" w:tplc="8D4E82AE">
      <w:start w:val="1"/>
      <w:numFmt w:val="lowerLetter"/>
      <w:lvlText w:val="%2"/>
      <w:lvlJc w:val="left"/>
      <w:pPr>
        <w:ind w:left="117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2" w:tplc="C100CC08">
      <w:start w:val="1"/>
      <w:numFmt w:val="lowerRoman"/>
      <w:lvlText w:val="%3"/>
      <w:lvlJc w:val="left"/>
      <w:pPr>
        <w:ind w:left="189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3" w:tplc="D6340092">
      <w:start w:val="1"/>
      <w:numFmt w:val="decimal"/>
      <w:lvlText w:val="%4"/>
      <w:lvlJc w:val="left"/>
      <w:pPr>
        <w:ind w:left="261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4" w:tplc="29CE2EC2">
      <w:start w:val="1"/>
      <w:numFmt w:val="lowerLetter"/>
      <w:lvlText w:val="%5"/>
      <w:lvlJc w:val="left"/>
      <w:pPr>
        <w:ind w:left="333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5" w:tplc="4CF6020A">
      <w:start w:val="1"/>
      <w:numFmt w:val="lowerRoman"/>
      <w:lvlText w:val="%6"/>
      <w:lvlJc w:val="left"/>
      <w:pPr>
        <w:ind w:left="405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6" w:tplc="B2E6D188">
      <w:start w:val="1"/>
      <w:numFmt w:val="decimal"/>
      <w:lvlText w:val="%7"/>
      <w:lvlJc w:val="left"/>
      <w:pPr>
        <w:ind w:left="477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7" w:tplc="E3969072">
      <w:start w:val="1"/>
      <w:numFmt w:val="lowerLetter"/>
      <w:lvlText w:val="%8"/>
      <w:lvlJc w:val="left"/>
      <w:pPr>
        <w:ind w:left="549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8" w:tplc="FCA4BCDC">
      <w:start w:val="1"/>
      <w:numFmt w:val="lowerRoman"/>
      <w:lvlText w:val="%9"/>
      <w:lvlJc w:val="left"/>
      <w:pPr>
        <w:ind w:left="621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75C55FF5"/>
    <w:multiLevelType w:val="hybridMultilevel"/>
    <w:tmpl w:val="25A22EC6"/>
    <w:lvl w:ilvl="0" w:tplc="B9FEBFB4">
      <w:start w:val="1"/>
      <w:numFmt w:val="decimal"/>
      <w:lvlText w:val="%1."/>
      <w:lvlJc w:val="left"/>
      <w:pPr>
        <w:ind w:left="1065"/>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D960FAFE">
      <w:numFmt w:val="decimal"/>
      <w:lvlText w:val="%2"/>
      <w:lvlJc w:val="left"/>
      <w:pPr>
        <w:ind w:left="159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3F2B024">
      <w:start w:val="1"/>
      <w:numFmt w:val="lowerRoman"/>
      <w:lvlText w:val="%3"/>
      <w:lvlJc w:val="left"/>
      <w:pPr>
        <w:ind w:left="17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90673AC">
      <w:start w:val="1"/>
      <w:numFmt w:val="decimal"/>
      <w:lvlText w:val="%4"/>
      <w:lvlJc w:val="left"/>
      <w:pPr>
        <w:ind w:left="24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FA8E24C">
      <w:start w:val="1"/>
      <w:numFmt w:val="lowerLetter"/>
      <w:lvlText w:val="%5"/>
      <w:lvlJc w:val="left"/>
      <w:pPr>
        <w:ind w:left="31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F9ACA28">
      <w:start w:val="1"/>
      <w:numFmt w:val="lowerRoman"/>
      <w:lvlText w:val="%6"/>
      <w:lvlJc w:val="left"/>
      <w:pPr>
        <w:ind w:left="39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FB01726">
      <w:start w:val="1"/>
      <w:numFmt w:val="decimal"/>
      <w:lvlText w:val="%7"/>
      <w:lvlJc w:val="left"/>
      <w:pPr>
        <w:ind w:left="46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29EEE72">
      <w:start w:val="1"/>
      <w:numFmt w:val="lowerLetter"/>
      <w:lvlText w:val="%8"/>
      <w:lvlJc w:val="left"/>
      <w:pPr>
        <w:ind w:left="53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2163A38">
      <w:start w:val="1"/>
      <w:numFmt w:val="lowerRoman"/>
      <w:lvlText w:val="%9"/>
      <w:lvlJc w:val="left"/>
      <w:pPr>
        <w:ind w:left="60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1C52E2"/>
    <w:multiLevelType w:val="hybridMultilevel"/>
    <w:tmpl w:val="BE929E5E"/>
    <w:lvl w:ilvl="0" w:tplc="2C0AC97C">
      <w:start w:val="1"/>
      <w:numFmt w:val="bullet"/>
      <w:lvlText w:val="•"/>
      <w:lvlJc w:val="left"/>
      <w:pPr>
        <w:ind w:left="6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1" w:tplc="0C927B08">
      <w:start w:val="1"/>
      <w:numFmt w:val="bullet"/>
      <w:lvlText w:val="o"/>
      <w:lvlJc w:val="left"/>
      <w:pPr>
        <w:ind w:left="144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2" w:tplc="451490AC">
      <w:start w:val="1"/>
      <w:numFmt w:val="bullet"/>
      <w:lvlText w:val="▪"/>
      <w:lvlJc w:val="left"/>
      <w:pPr>
        <w:ind w:left="216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3" w:tplc="B9D84370">
      <w:start w:val="1"/>
      <w:numFmt w:val="bullet"/>
      <w:lvlText w:val="•"/>
      <w:lvlJc w:val="left"/>
      <w:pPr>
        <w:ind w:left="28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4" w:tplc="6EDC8D58">
      <w:start w:val="1"/>
      <w:numFmt w:val="bullet"/>
      <w:lvlText w:val="o"/>
      <w:lvlJc w:val="left"/>
      <w:pPr>
        <w:ind w:left="360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5" w:tplc="DA7E9738">
      <w:start w:val="1"/>
      <w:numFmt w:val="bullet"/>
      <w:lvlText w:val="▪"/>
      <w:lvlJc w:val="left"/>
      <w:pPr>
        <w:ind w:left="432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6" w:tplc="BE846342">
      <w:start w:val="1"/>
      <w:numFmt w:val="bullet"/>
      <w:lvlText w:val="•"/>
      <w:lvlJc w:val="left"/>
      <w:pPr>
        <w:ind w:left="504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7" w:tplc="499E8DDC">
      <w:start w:val="1"/>
      <w:numFmt w:val="bullet"/>
      <w:lvlText w:val="o"/>
      <w:lvlJc w:val="left"/>
      <w:pPr>
        <w:ind w:left="576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8" w:tplc="B34CF234">
      <w:start w:val="1"/>
      <w:numFmt w:val="bullet"/>
      <w:lvlText w:val="▪"/>
      <w:lvlJc w:val="left"/>
      <w:pPr>
        <w:ind w:left="648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7D015449"/>
    <w:multiLevelType w:val="hybridMultilevel"/>
    <w:tmpl w:val="7916BBD2"/>
    <w:lvl w:ilvl="0" w:tplc="0B4CE068">
      <w:start w:val="1"/>
      <w:numFmt w:val="decimal"/>
      <w:lvlText w:val="%1"/>
      <w:lvlJc w:val="left"/>
      <w:pPr>
        <w:ind w:left="3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87C649FC">
      <w:start w:val="3"/>
      <w:numFmt w:val="decimal"/>
      <w:lvlText w:val="%2"/>
      <w:lvlJc w:val="left"/>
      <w:pPr>
        <w:ind w:left="83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ADD68CEE">
      <w:start w:val="1"/>
      <w:numFmt w:val="lowerRoman"/>
      <w:lvlText w:val="%3"/>
      <w:lvlJc w:val="left"/>
      <w:pPr>
        <w:ind w:left="174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33103A14">
      <w:start w:val="1"/>
      <w:numFmt w:val="decimal"/>
      <w:lvlText w:val="%4"/>
      <w:lvlJc w:val="left"/>
      <w:pPr>
        <w:ind w:left="246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5FE66908">
      <w:start w:val="1"/>
      <w:numFmt w:val="lowerLetter"/>
      <w:lvlText w:val="%5"/>
      <w:lvlJc w:val="left"/>
      <w:pPr>
        <w:ind w:left="318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BB9A76CC">
      <w:start w:val="1"/>
      <w:numFmt w:val="lowerRoman"/>
      <w:lvlText w:val="%6"/>
      <w:lvlJc w:val="left"/>
      <w:pPr>
        <w:ind w:left="390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EE5266F2">
      <w:start w:val="1"/>
      <w:numFmt w:val="decimal"/>
      <w:lvlText w:val="%7"/>
      <w:lvlJc w:val="left"/>
      <w:pPr>
        <w:ind w:left="462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AEF8FE6A">
      <w:start w:val="1"/>
      <w:numFmt w:val="lowerLetter"/>
      <w:lvlText w:val="%8"/>
      <w:lvlJc w:val="left"/>
      <w:pPr>
        <w:ind w:left="534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CE481F00">
      <w:start w:val="1"/>
      <w:numFmt w:val="lowerRoman"/>
      <w:lvlText w:val="%9"/>
      <w:lvlJc w:val="left"/>
      <w:pPr>
        <w:ind w:left="606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EE84DBE"/>
    <w:multiLevelType w:val="hybridMultilevel"/>
    <w:tmpl w:val="8BAA696A"/>
    <w:lvl w:ilvl="0" w:tplc="6A62AC6A">
      <w:start w:val="1"/>
      <w:numFmt w:val="decimal"/>
      <w:lvlText w:val="(%1)"/>
      <w:lvlJc w:val="left"/>
      <w:pPr>
        <w:ind w:left="244"/>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1" w:tplc="EBE69E0E">
      <w:start w:val="1"/>
      <w:numFmt w:val="lowerLetter"/>
      <w:lvlText w:val="%2"/>
      <w:lvlJc w:val="left"/>
      <w:pPr>
        <w:ind w:left="108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2" w:tplc="18A281DC">
      <w:start w:val="1"/>
      <w:numFmt w:val="lowerRoman"/>
      <w:lvlText w:val="%3"/>
      <w:lvlJc w:val="left"/>
      <w:pPr>
        <w:ind w:left="180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3" w:tplc="3FD645D6">
      <w:start w:val="1"/>
      <w:numFmt w:val="decimal"/>
      <w:lvlText w:val="%4"/>
      <w:lvlJc w:val="left"/>
      <w:pPr>
        <w:ind w:left="252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4" w:tplc="A7A6068C">
      <w:start w:val="1"/>
      <w:numFmt w:val="lowerLetter"/>
      <w:lvlText w:val="%5"/>
      <w:lvlJc w:val="left"/>
      <w:pPr>
        <w:ind w:left="324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5" w:tplc="80EC5A0E">
      <w:start w:val="1"/>
      <w:numFmt w:val="lowerRoman"/>
      <w:lvlText w:val="%6"/>
      <w:lvlJc w:val="left"/>
      <w:pPr>
        <w:ind w:left="396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6" w:tplc="1E76FE9C">
      <w:start w:val="1"/>
      <w:numFmt w:val="decimal"/>
      <w:lvlText w:val="%7"/>
      <w:lvlJc w:val="left"/>
      <w:pPr>
        <w:ind w:left="468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7" w:tplc="64B00E94">
      <w:start w:val="1"/>
      <w:numFmt w:val="lowerLetter"/>
      <w:lvlText w:val="%8"/>
      <w:lvlJc w:val="left"/>
      <w:pPr>
        <w:ind w:left="540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lvl w:ilvl="8" w:tplc="C8863502">
      <w:start w:val="1"/>
      <w:numFmt w:val="lowerRoman"/>
      <w:lvlText w:val="%9"/>
      <w:lvlJc w:val="left"/>
      <w:pPr>
        <w:ind w:left="6120"/>
      </w:pPr>
      <w:rPr>
        <w:rFonts w:ascii="Courier New" w:eastAsia="Courier New" w:hAnsi="Courier New" w:cs="Courier New"/>
        <w:b w:val="0"/>
        <w:i w:val="0"/>
        <w:strike w:val="0"/>
        <w:dstrike w:val="0"/>
        <w:color w:val="181717"/>
        <w:sz w:val="16"/>
        <w:szCs w:val="16"/>
        <w:u w:val="none" w:color="000000"/>
        <w:bdr w:val="none" w:sz="0" w:space="0" w:color="auto"/>
        <w:shd w:val="clear" w:color="auto" w:fill="auto"/>
        <w:vertAlign w:val="baseline"/>
      </w:r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9C"/>
    <w:rsid w:val="00075AC9"/>
    <w:rsid w:val="000A6885"/>
    <w:rsid w:val="000B3599"/>
    <w:rsid w:val="000B43E1"/>
    <w:rsid w:val="001311DA"/>
    <w:rsid w:val="00162322"/>
    <w:rsid w:val="00193699"/>
    <w:rsid w:val="001A09E7"/>
    <w:rsid w:val="001F350C"/>
    <w:rsid w:val="00230F48"/>
    <w:rsid w:val="002F33F1"/>
    <w:rsid w:val="003D0361"/>
    <w:rsid w:val="004B4A23"/>
    <w:rsid w:val="004F7B0D"/>
    <w:rsid w:val="00545F0B"/>
    <w:rsid w:val="00545FC2"/>
    <w:rsid w:val="006A4162"/>
    <w:rsid w:val="006B5CC4"/>
    <w:rsid w:val="006D261D"/>
    <w:rsid w:val="00716FF6"/>
    <w:rsid w:val="00780E81"/>
    <w:rsid w:val="0078176E"/>
    <w:rsid w:val="00805FC7"/>
    <w:rsid w:val="008A7551"/>
    <w:rsid w:val="00962B6B"/>
    <w:rsid w:val="00B43490"/>
    <w:rsid w:val="00B577B5"/>
    <w:rsid w:val="00B96666"/>
    <w:rsid w:val="00BD1049"/>
    <w:rsid w:val="00C16453"/>
    <w:rsid w:val="00C65D0D"/>
    <w:rsid w:val="00CA3CA7"/>
    <w:rsid w:val="00CD5271"/>
    <w:rsid w:val="00E4054C"/>
    <w:rsid w:val="00E560C8"/>
    <w:rsid w:val="00F24AEA"/>
    <w:rsid w:val="00F453A3"/>
    <w:rsid w:val="00F6379C"/>
    <w:rsid w:val="00F8295E"/>
    <w:rsid w:val="00F8506C"/>
    <w:rsid w:val="00FD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5189"/>
  <w15:docId w15:val="{68F1383F-1074-45AF-BF11-1F1495B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101" w:line="262" w:lineRule="auto"/>
      <w:ind w:left="33" w:hanging="10"/>
      <w:outlineLvl w:val="1"/>
    </w:pPr>
    <w:rPr>
      <w:rFonts w:ascii="Courier New" w:eastAsia="Courier New" w:hAnsi="Courier New" w:cs="Courier New"/>
      <w:b/>
      <w:color w:val="181717"/>
      <w:sz w:val="24"/>
    </w:rPr>
  </w:style>
  <w:style w:type="paragraph" w:styleId="Heading3">
    <w:name w:val="heading 3"/>
    <w:next w:val="Normal"/>
    <w:link w:val="Heading3Char"/>
    <w:uiPriority w:val="9"/>
    <w:unhideWhenUsed/>
    <w:qFormat/>
    <w:pPr>
      <w:keepNext/>
      <w:keepLines/>
      <w:spacing w:after="25"/>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2Char">
    <w:name w:val="Heading 2 Char"/>
    <w:link w:val="Heading2"/>
    <w:rPr>
      <w:rFonts w:ascii="Courier New" w:eastAsia="Courier New" w:hAnsi="Courier New" w:cs="Courier New"/>
      <w:b/>
      <w:color w:val="181717"/>
      <w:sz w:val="24"/>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D1B38"/>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FD1B38"/>
    <w:rPr>
      <w:rFonts w:cs="Times New Roman"/>
    </w:rPr>
  </w:style>
  <w:style w:type="paragraph" w:styleId="Header">
    <w:name w:val="header"/>
    <w:basedOn w:val="Normal"/>
    <w:link w:val="HeaderChar"/>
    <w:uiPriority w:val="99"/>
    <w:semiHidden/>
    <w:unhideWhenUsed/>
    <w:rsid w:val="00FD1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1B38"/>
    <w:rPr>
      <w:rFonts w:ascii="Calibri" w:eastAsia="Calibri" w:hAnsi="Calibri" w:cs="Calibri"/>
      <w:color w:val="000000"/>
    </w:rPr>
  </w:style>
  <w:style w:type="character" w:styleId="Hyperlink">
    <w:name w:val="Hyperlink"/>
    <w:basedOn w:val="DefaultParagraphFont"/>
    <w:uiPriority w:val="99"/>
    <w:unhideWhenUsed/>
    <w:rsid w:val="00CA3CA7"/>
    <w:rPr>
      <w:color w:val="0563C1" w:themeColor="hyperlink"/>
      <w:u w:val="single"/>
    </w:rPr>
  </w:style>
  <w:style w:type="character" w:styleId="FollowedHyperlink">
    <w:name w:val="FollowedHyperlink"/>
    <w:basedOn w:val="DefaultParagraphFont"/>
    <w:uiPriority w:val="99"/>
    <w:semiHidden/>
    <w:unhideWhenUsed/>
    <w:rsid w:val="00F453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d.box.com/s/otzwsvaug01tbqlqrt6tqtupvdq8ih0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Tobiason</dc:creator>
  <cp:keywords/>
  <cp:lastModifiedBy>Peter B. Sunderland</cp:lastModifiedBy>
  <cp:revision>9</cp:revision>
  <dcterms:created xsi:type="dcterms:W3CDTF">2020-12-28T15:06:00Z</dcterms:created>
  <dcterms:modified xsi:type="dcterms:W3CDTF">2021-01-18T03:19:00Z</dcterms:modified>
</cp:coreProperties>
</file>